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14" w:rsidRPr="00207214" w:rsidRDefault="00207214" w:rsidP="0020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07214">
        <w:rPr>
          <w:rFonts w:ascii="Times New Roman" w:eastAsia="Times New Roman" w:hAnsi="Times New Roman" w:cs="Times New Roman"/>
          <w:sz w:val="24"/>
          <w:szCs w:val="24"/>
          <w:lang w:eastAsia="es-PY"/>
        </w:rPr>
        <w:t>.  Anexo 10</w:t>
      </w:r>
    </w:p>
    <w:p w:rsidR="00207214" w:rsidRPr="00207214" w:rsidRDefault="00207214" w:rsidP="0020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07214">
        <w:rPr>
          <w:rFonts w:ascii="Times New Roman" w:eastAsia="Times New Roman" w:hAnsi="Times New Roman" w:cs="Times New Roman"/>
          <w:sz w:val="24"/>
          <w:szCs w:val="24"/>
          <w:lang w:eastAsia="es-PY"/>
        </w:rPr>
        <w:t>.  Meteorología (DAC)</w:t>
      </w:r>
    </w:p>
    <w:p w:rsidR="00207214" w:rsidRPr="00207214" w:rsidRDefault="00207214" w:rsidP="0020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07214">
        <w:rPr>
          <w:rFonts w:ascii="Times New Roman" w:eastAsia="Times New Roman" w:hAnsi="Times New Roman" w:cs="Times New Roman"/>
          <w:sz w:val="24"/>
          <w:szCs w:val="24"/>
          <w:lang w:eastAsia="es-PY"/>
        </w:rPr>
        <w:t>.  Sistema de comunicación de voz</w:t>
      </w:r>
      <w:r w:rsidR="0072532C">
        <w:rPr>
          <w:rFonts w:ascii="Times New Roman" w:eastAsia="Times New Roman" w:hAnsi="Times New Roman" w:cs="Times New Roman"/>
          <w:sz w:val="24"/>
          <w:szCs w:val="24"/>
          <w:lang w:eastAsia="es-PY"/>
        </w:rPr>
        <w:t xml:space="preserve"> </w:t>
      </w:r>
      <w:r w:rsidRPr="00207214">
        <w:rPr>
          <w:rFonts w:ascii="Times New Roman" w:eastAsia="Times New Roman" w:hAnsi="Times New Roman" w:cs="Times New Roman"/>
          <w:sz w:val="24"/>
          <w:szCs w:val="24"/>
          <w:lang w:eastAsia="es-PY"/>
        </w:rPr>
        <w:t>(SCV)</w:t>
      </w:r>
    </w:p>
    <w:p w:rsidR="00207214" w:rsidRPr="00207214" w:rsidRDefault="00207214" w:rsidP="0020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07214">
        <w:rPr>
          <w:rFonts w:ascii="Times New Roman" w:eastAsia="Times New Roman" w:hAnsi="Times New Roman" w:cs="Times New Roman"/>
          <w:sz w:val="24"/>
          <w:szCs w:val="24"/>
          <w:lang w:eastAsia="es-PY"/>
        </w:rPr>
        <w:t>.  VHF (frecuencias, rango extendido)</w:t>
      </w:r>
      <w:bookmarkStart w:id="0" w:name="_GoBack"/>
      <w:bookmarkEnd w:id="0"/>
    </w:p>
    <w:p w:rsidR="00207214" w:rsidRPr="00207214" w:rsidRDefault="00207214" w:rsidP="0020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07214">
        <w:rPr>
          <w:rFonts w:ascii="Times New Roman" w:eastAsia="Times New Roman" w:hAnsi="Times New Roman" w:cs="Times New Roman"/>
          <w:sz w:val="24"/>
          <w:szCs w:val="24"/>
          <w:lang w:eastAsia="es-PY"/>
        </w:rPr>
        <w:t>.  Red Satelital DINAC</w:t>
      </w:r>
    </w:p>
    <w:p w:rsidR="00207214" w:rsidRPr="00207214" w:rsidRDefault="00207214" w:rsidP="0020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07214">
        <w:rPr>
          <w:rFonts w:ascii="Times New Roman" w:eastAsia="Times New Roman" w:hAnsi="Times New Roman" w:cs="Times New Roman"/>
          <w:sz w:val="24"/>
          <w:szCs w:val="24"/>
          <w:lang w:eastAsia="es-PY"/>
        </w:rPr>
        <w:t>.  REDDIG</w:t>
      </w:r>
    </w:p>
    <w:p w:rsidR="00207214" w:rsidRPr="00207214" w:rsidRDefault="00207214" w:rsidP="0020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07214">
        <w:rPr>
          <w:rFonts w:ascii="Times New Roman" w:eastAsia="Times New Roman" w:hAnsi="Times New Roman" w:cs="Times New Roman"/>
          <w:sz w:val="24"/>
          <w:szCs w:val="24"/>
          <w:lang w:eastAsia="es-PY"/>
        </w:rPr>
        <w:t>.  Redes IP (Conceptos básicos)</w:t>
      </w:r>
    </w:p>
    <w:p w:rsidR="00207214" w:rsidRPr="00207214" w:rsidRDefault="00207214" w:rsidP="0020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07214">
        <w:rPr>
          <w:rFonts w:ascii="Times New Roman" w:eastAsia="Times New Roman" w:hAnsi="Times New Roman" w:cs="Times New Roman"/>
          <w:sz w:val="24"/>
          <w:szCs w:val="24"/>
          <w:lang w:eastAsia="es-PY"/>
        </w:rPr>
        <w:t>.  Red de fibra DINAC</w:t>
      </w:r>
    </w:p>
    <w:p w:rsidR="00207214" w:rsidRPr="00207214" w:rsidRDefault="00207214" w:rsidP="0020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07214">
        <w:rPr>
          <w:rFonts w:ascii="Times New Roman" w:eastAsia="Times New Roman" w:hAnsi="Times New Roman" w:cs="Times New Roman"/>
          <w:sz w:val="24"/>
          <w:szCs w:val="24"/>
          <w:lang w:eastAsia="es-PY"/>
        </w:rPr>
        <w:t>.  Central telefónica PABX (GTE)</w:t>
      </w:r>
    </w:p>
    <w:p w:rsidR="00207214" w:rsidRPr="00207214" w:rsidRDefault="00207214" w:rsidP="0020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07214">
        <w:rPr>
          <w:rFonts w:ascii="Times New Roman" w:eastAsia="Times New Roman" w:hAnsi="Times New Roman" w:cs="Times New Roman"/>
          <w:sz w:val="24"/>
          <w:szCs w:val="24"/>
          <w:lang w:eastAsia="es-PY"/>
        </w:rPr>
        <w:t>.  Sistema de redundancia activa y automática (SRAA) (Enlace entre MRA y AISP)</w:t>
      </w:r>
    </w:p>
    <w:p w:rsidR="00207214" w:rsidRPr="00207214" w:rsidRDefault="00207214" w:rsidP="0020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207214">
        <w:rPr>
          <w:rFonts w:ascii="Times New Roman" w:eastAsia="Times New Roman" w:hAnsi="Times New Roman" w:cs="Times New Roman"/>
          <w:sz w:val="24"/>
          <w:szCs w:val="24"/>
          <w:lang w:eastAsia="es-PY"/>
        </w:rPr>
        <w:t>.  Rango de direcciones IP utilizadas en los Nodos.</w:t>
      </w:r>
    </w:p>
    <w:p w:rsidR="00CD4A20" w:rsidRDefault="0072532C"/>
    <w:sectPr w:rsidR="00CD4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14"/>
    <w:rsid w:val="000D19F4"/>
    <w:rsid w:val="00207214"/>
    <w:rsid w:val="0072532C"/>
    <w:rsid w:val="00B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Fernandez</dc:creator>
  <cp:lastModifiedBy>Roberto Fernandez</cp:lastModifiedBy>
  <cp:revision>2</cp:revision>
  <dcterms:created xsi:type="dcterms:W3CDTF">2015-12-15T13:27:00Z</dcterms:created>
  <dcterms:modified xsi:type="dcterms:W3CDTF">2015-12-15T13:27:00Z</dcterms:modified>
</cp:coreProperties>
</file>