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CDE" w:rsidRDefault="00286CDE" w:rsidP="00286CDE">
      <w:pPr>
        <w:pStyle w:val="NormalWeb"/>
        <w:spacing w:before="0" w:beforeAutospacing="0" w:after="0" w:afterAutospacing="0"/>
        <w:jc w:val="center"/>
        <w:rPr>
          <w:rFonts w:ascii="Arial" w:eastAsia="+mn-ea" w:hAnsi="Arial" w:cs="Arial"/>
          <w:b/>
          <w:bCs/>
          <w:color w:val="002060"/>
          <w:kern w:val="24"/>
          <w:sz w:val="52"/>
          <w:szCs w:val="48"/>
        </w:rPr>
      </w:pPr>
    </w:p>
    <w:p w:rsidR="00286CDE" w:rsidRDefault="00286CDE" w:rsidP="00286CDE">
      <w:pPr>
        <w:pStyle w:val="NormalWeb"/>
        <w:spacing w:before="0" w:beforeAutospacing="0" w:after="0" w:afterAutospacing="0"/>
        <w:jc w:val="center"/>
        <w:rPr>
          <w:rFonts w:ascii="Arial" w:eastAsia="+mn-ea" w:hAnsi="Arial" w:cs="Arial"/>
          <w:b/>
          <w:bCs/>
          <w:color w:val="002060"/>
          <w:kern w:val="24"/>
          <w:sz w:val="52"/>
          <w:szCs w:val="48"/>
        </w:rPr>
      </w:pPr>
    </w:p>
    <w:p w:rsidR="00286CDE" w:rsidRDefault="00286CDE" w:rsidP="00286CDE">
      <w:pPr>
        <w:pStyle w:val="NormalWeb"/>
        <w:spacing w:before="0" w:beforeAutospacing="0" w:after="0" w:afterAutospacing="0"/>
        <w:jc w:val="center"/>
        <w:rPr>
          <w:rFonts w:ascii="Arial" w:eastAsia="+mn-ea" w:hAnsi="Arial" w:cs="Arial"/>
          <w:b/>
          <w:bCs/>
          <w:color w:val="002060"/>
          <w:kern w:val="24"/>
          <w:sz w:val="52"/>
          <w:szCs w:val="48"/>
        </w:rPr>
      </w:pPr>
    </w:p>
    <w:p w:rsidR="00286CDE" w:rsidRDefault="00286CDE" w:rsidP="00286CDE">
      <w:pPr>
        <w:pStyle w:val="NormalWeb"/>
        <w:spacing w:before="0" w:beforeAutospacing="0" w:after="0" w:afterAutospacing="0"/>
        <w:jc w:val="center"/>
        <w:rPr>
          <w:rFonts w:ascii="Arial" w:eastAsia="+mn-ea" w:hAnsi="Arial" w:cs="Arial"/>
          <w:b/>
          <w:bCs/>
          <w:color w:val="002060"/>
          <w:kern w:val="24"/>
          <w:sz w:val="52"/>
          <w:szCs w:val="48"/>
        </w:rPr>
      </w:pPr>
    </w:p>
    <w:p w:rsidR="00286CDE" w:rsidRDefault="00286CDE" w:rsidP="00286CDE">
      <w:pPr>
        <w:pStyle w:val="NormalWeb"/>
        <w:spacing w:before="0" w:beforeAutospacing="0" w:after="0" w:afterAutospacing="0"/>
        <w:jc w:val="center"/>
        <w:rPr>
          <w:rFonts w:ascii="Arial" w:eastAsia="+mn-ea" w:hAnsi="Arial" w:cs="Arial"/>
          <w:b/>
          <w:bCs/>
          <w:color w:val="002060"/>
          <w:kern w:val="24"/>
          <w:sz w:val="52"/>
          <w:szCs w:val="48"/>
        </w:rPr>
      </w:pPr>
    </w:p>
    <w:p w:rsidR="00286CDE" w:rsidRDefault="00286CDE" w:rsidP="00286CDE">
      <w:pPr>
        <w:pStyle w:val="NormalWeb"/>
        <w:spacing w:before="0" w:beforeAutospacing="0" w:after="0" w:afterAutospacing="0"/>
        <w:jc w:val="center"/>
        <w:rPr>
          <w:rFonts w:ascii="Arial" w:eastAsia="+mn-ea" w:hAnsi="Arial" w:cs="Arial"/>
          <w:b/>
          <w:bCs/>
          <w:color w:val="002060"/>
          <w:kern w:val="24"/>
          <w:sz w:val="52"/>
          <w:szCs w:val="48"/>
        </w:rPr>
      </w:pPr>
    </w:p>
    <w:p w:rsidR="00286CDE" w:rsidRDefault="00286CDE" w:rsidP="00286CDE">
      <w:pPr>
        <w:pStyle w:val="NormalWeb"/>
        <w:spacing w:before="0" w:beforeAutospacing="0" w:after="0" w:afterAutospacing="0"/>
        <w:jc w:val="center"/>
        <w:rPr>
          <w:rFonts w:ascii="Arial" w:eastAsia="+mn-ea" w:hAnsi="Arial" w:cs="Arial"/>
          <w:b/>
          <w:bCs/>
          <w:color w:val="002060"/>
          <w:kern w:val="24"/>
          <w:sz w:val="72"/>
          <w:szCs w:val="48"/>
        </w:rPr>
      </w:pPr>
    </w:p>
    <w:p w:rsidR="00286CDE" w:rsidRPr="009C4934" w:rsidRDefault="00286CDE" w:rsidP="00DE4F10">
      <w:pPr>
        <w:pStyle w:val="NormalWeb"/>
        <w:spacing w:before="0" w:beforeAutospacing="0" w:after="0" w:afterAutospacing="0"/>
        <w:ind w:right="-518"/>
        <w:jc w:val="both"/>
        <w:rPr>
          <w:sz w:val="44"/>
          <w:szCs w:val="44"/>
        </w:rPr>
      </w:pPr>
      <w:r w:rsidRPr="009C4934">
        <w:rPr>
          <w:rFonts w:ascii="Arial" w:eastAsia="+mn-ea" w:hAnsi="Arial" w:cs="Arial"/>
          <w:b/>
          <w:bCs/>
          <w:color w:val="002060"/>
          <w:kern w:val="24"/>
          <w:sz w:val="44"/>
          <w:szCs w:val="44"/>
        </w:rPr>
        <w:t xml:space="preserve">Estadísticas de incidentes de Tránsito Aéreo con factor </w:t>
      </w:r>
      <w:r w:rsidR="0022621E">
        <w:rPr>
          <w:rFonts w:ascii="Arial" w:eastAsia="+mn-ea" w:hAnsi="Arial" w:cs="Arial"/>
          <w:b/>
          <w:bCs/>
          <w:color w:val="002060"/>
          <w:kern w:val="24"/>
          <w:sz w:val="44"/>
          <w:szCs w:val="44"/>
        </w:rPr>
        <w:t xml:space="preserve">contribuyente </w:t>
      </w:r>
      <w:r w:rsidRPr="009C4934">
        <w:rPr>
          <w:rFonts w:ascii="Arial" w:eastAsia="+mn-ea" w:hAnsi="Arial" w:cs="Arial"/>
          <w:b/>
          <w:bCs/>
          <w:color w:val="002060"/>
          <w:kern w:val="24"/>
          <w:sz w:val="44"/>
          <w:szCs w:val="44"/>
        </w:rPr>
        <w:t>operacional ATS</w:t>
      </w:r>
      <w:r w:rsidR="0022621E">
        <w:rPr>
          <w:rFonts w:ascii="Arial" w:eastAsia="+mn-ea" w:hAnsi="Arial" w:cs="Arial"/>
          <w:b/>
          <w:bCs/>
          <w:color w:val="002060"/>
          <w:kern w:val="24"/>
          <w:sz w:val="44"/>
          <w:szCs w:val="44"/>
        </w:rPr>
        <w:t>.</w:t>
      </w:r>
    </w:p>
    <w:p w:rsidR="00286CDE" w:rsidRDefault="00286CDE" w:rsidP="00DE4F10">
      <w:pPr>
        <w:jc w:val="both"/>
      </w:pPr>
    </w:p>
    <w:p w:rsidR="00053199" w:rsidRDefault="00053199"/>
    <w:p w:rsidR="00FA68A4" w:rsidRDefault="00FA68A4"/>
    <w:p w:rsidR="00FA68A4" w:rsidRDefault="00FA68A4"/>
    <w:p w:rsidR="00FA68A4" w:rsidRDefault="00FA68A4"/>
    <w:p w:rsidR="00FA68A4" w:rsidRDefault="00FA68A4"/>
    <w:p w:rsidR="000F5FE3" w:rsidRDefault="000F5FE3"/>
    <w:p w:rsidR="00AA13D2" w:rsidRDefault="00AA13D2"/>
    <w:p w:rsidR="00AA13D2" w:rsidRPr="00AA13D2" w:rsidRDefault="00AA13D2" w:rsidP="00AA13D2"/>
    <w:p w:rsidR="00AA13D2" w:rsidRPr="00AA13D2" w:rsidRDefault="00AA13D2" w:rsidP="00AA13D2"/>
    <w:p w:rsidR="00AA13D2" w:rsidRPr="00AA13D2" w:rsidRDefault="00AA13D2" w:rsidP="00AA13D2"/>
    <w:p w:rsidR="00AA13D2" w:rsidRPr="00AA13D2" w:rsidRDefault="00AA13D2" w:rsidP="00AA13D2"/>
    <w:p w:rsidR="00AA13D2" w:rsidRDefault="00AA13D2" w:rsidP="00AA13D2"/>
    <w:p w:rsidR="00053199" w:rsidRPr="00AA13D2" w:rsidRDefault="00AA13D2" w:rsidP="00AA13D2">
      <w:pPr>
        <w:tabs>
          <w:tab w:val="left" w:pos="6994"/>
        </w:tabs>
      </w:pPr>
      <w:r>
        <w:tab/>
      </w:r>
    </w:p>
    <w:p w:rsidR="00EC12FE" w:rsidRDefault="00661346" w:rsidP="00AA13D2">
      <w:r w:rsidRPr="00286CDE">
        <w:rPr>
          <w:noProof/>
          <w:lang w:eastAsia="es-PY"/>
        </w:rPr>
        <w:lastRenderedPageBreak/>
        <w:drawing>
          <wp:inline distT="0" distB="0" distL="0" distR="0" wp14:anchorId="21B0BD47" wp14:editId="145A0272">
            <wp:extent cx="5878285" cy="3550722"/>
            <wp:effectExtent l="0" t="0" r="27305" b="12065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286CDE" w:rsidRPr="00661346" w:rsidRDefault="00286CDE" w:rsidP="00053199">
      <w:pPr>
        <w:spacing w:after="0" w:line="240" w:lineRule="auto"/>
        <w:ind w:right="-660"/>
        <w:jc w:val="both"/>
        <w:rPr>
          <w:rFonts w:ascii="Arial" w:eastAsia="Times New Roman" w:hAnsi="Arial" w:cs="Arial"/>
          <w:sz w:val="32"/>
          <w:szCs w:val="32"/>
          <w:lang w:eastAsia="es-PY"/>
        </w:rPr>
      </w:pPr>
      <w:r w:rsidRPr="00661346">
        <w:rPr>
          <w:rFonts w:ascii="Arial" w:eastAsia="+mn-ea" w:hAnsi="Arial" w:cs="Arial"/>
          <w:bCs/>
          <w:kern w:val="24"/>
          <w:sz w:val="32"/>
          <w:szCs w:val="32"/>
          <w:u w:val="single"/>
          <w:lang w:eastAsia="es-PY"/>
        </w:rPr>
        <w:t>OBS</w:t>
      </w:r>
      <w:r w:rsidRPr="00661346">
        <w:rPr>
          <w:rFonts w:ascii="Arial" w:eastAsia="+mn-ea" w:hAnsi="Arial" w:cs="Arial"/>
          <w:bCs/>
          <w:kern w:val="24"/>
          <w:sz w:val="32"/>
          <w:szCs w:val="32"/>
          <w:lang w:eastAsia="es-PY"/>
        </w:rPr>
        <w:t>: En la TWR se registraron  tres (03) inciden</w:t>
      </w:r>
      <w:r w:rsidR="00661346" w:rsidRPr="00661346">
        <w:rPr>
          <w:rFonts w:ascii="Arial" w:eastAsia="+mn-ea" w:hAnsi="Arial" w:cs="Arial"/>
          <w:bCs/>
          <w:kern w:val="24"/>
          <w:sz w:val="32"/>
          <w:szCs w:val="32"/>
          <w:lang w:eastAsia="es-PY"/>
        </w:rPr>
        <w:t xml:space="preserve">tes  de tránsito aéreo </w:t>
      </w:r>
      <w:r w:rsidRPr="00661346">
        <w:rPr>
          <w:rFonts w:ascii="Arial" w:eastAsia="+mn-ea" w:hAnsi="Arial" w:cs="Arial"/>
          <w:bCs/>
          <w:kern w:val="24"/>
          <w:sz w:val="32"/>
          <w:szCs w:val="32"/>
          <w:lang w:eastAsia="es-PY"/>
        </w:rPr>
        <w:t xml:space="preserve"> y  en  el  ACC-U cuatro  (04) incidentes de tránsito  </w:t>
      </w:r>
      <w:r w:rsidR="00661346" w:rsidRPr="00661346">
        <w:rPr>
          <w:rFonts w:ascii="Arial" w:eastAsia="+mn-ea" w:hAnsi="Arial" w:cs="Arial"/>
          <w:bCs/>
          <w:kern w:val="24"/>
          <w:sz w:val="32"/>
          <w:szCs w:val="32"/>
          <w:lang w:eastAsia="es-PY"/>
        </w:rPr>
        <w:t>aéreo</w:t>
      </w:r>
      <w:r w:rsidRPr="00661346">
        <w:rPr>
          <w:rFonts w:ascii="Arial" w:eastAsia="+mn-ea" w:hAnsi="Arial" w:cs="Arial"/>
          <w:bCs/>
          <w:kern w:val="24"/>
          <w:sz w:val="32"/>
          <w:szCs w:val="32"/>
          <w:lang w:eastAsia="es-PY"/>
        </w:rPr>
        <w:t>.</w:t>
      </w:r>
    </w:p>
    <w:p w:rsidR="00286CDE" w:rsidRPr="00661346" w:rsidRDefault="00286CDE" w:rsidP="00053199">
      <w:pPr>
        <w:jc w:val="both"/>
        <w:rPr>
          <w:rFonts w:ascii="Arial" w:hAnsi="Arial" w:cs="Arial"/>
          <w:sz w:val="32"/>
          <w:szCs w:val="32"/>
        </w:rPr>
      </w:pPr>
    </w:p>
    <w:p w:rsidR="00546C3B" w:rsidRDefault="00546C3B" w:rsidP="00286CDE"/>
    <w:p w:rsidR="00546C3B" w:rsidRDefault="00546C3B" w:rsidP="00286CDE"/>
    <w:p w:rsidR="00227B86" w:rsidRDefault="00227B86" w:rsidP="00286CDE"/>
    <w:p w:rsidR="00546C3B" w:rsidRDefault="00546C3B" w:rsidP="00286CDE"/>
    <w:p w:rsidR="00227B86" w:rsidRDefault="00227B86" w:rsidP="00286CDE"/>
    <w:p w:rsidR="00227B86" w:rsidRDefault="00227B86" w:rsidP="00286CDE"/>
    <w:p w:rsidR="00227B86" w:rsidRDefault="00227B86" w:rsidP="00286CDE"/>
    <w:p w:rsidR="00227B86" w:rsidRDefault="00227B86" w:rsidP="00286CDE"/>
    <w:p w:rsidR="00227B86" w:rsidRDefault="00227B86" w:rsidP="00286CDE"/>
    <w:p w:rsidR="00227B86" w:rsidRDefault="00227B86" w:rsidP="00286CDE"/>
    <w:p w:rsidR="00227B86" w:rsidRDefault="00227B86" w:rsidP="00286CDE"/>
    <w:p w:rsidR="00227B86" w:rsidRDefault="00227B86" w:rsidP="00286CDE"/>
    <w:p w:rsidR="00227B86" w:rsidRDefault="00227B86" w:rsidP="00286CDE"/>
    <w:p w:rsidR="00546C3B" w:rsidRDefault="00546C3B" w:rsidP="00227B86">
      <w:pPr>
        <w:jc w:val="center"/>
      </w:pPr>
      <w:r w:rsidRPr="00546C3B">
        <w:rPr>
          <w:noProof/>
          <w:lang w:eastAsia="es-PY"/>
        </w:rPr>
        <w:lastRenderedPageBreak/>
        <w:drawing>
          <wp:inline distT="0" distB="0" distL="0" distR="0" wp14:anchorId="5C184F37" wp14:editId="2BA3D95B">
            <wp:extent cx="5700155" cy="3549600"/>
            <wp:effectExtent l="0" t="0" r="15240" b="13335"/>
            <wp:docPr id="8" name="Gráfico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546C3B" w:rsidRPr="00227B86" w:rsidRDefault="00546C3B" w:rsidP="00053199">
      <w:pPr>
        <w:spacing w:after="0" w:line="240" w:lineRule="auto"/>
        <w:ind w:right="-801"/>
        <w:jc w:val="both"/>
        <w:rPr>
          <w:rFonts w:ascii="Arial" w:eastAsia="Times New Roman" w:hAnsi="Arial" w:cs="Arial"/>
          <w:sz w:val="32"/>
          <w:szCs w:val="32"/>
          <w:lang w:eastAsia="es-PY"/>
        </w:rPr>
      </w:pPr>
      <w:r w:rsidRPr="00227B86">
        <w:rPr>
          <w:rFonts w:ascii="Arial" w:eastAsia="+mn-ea" w:hAnsi="Arial" w:cs="Arial"/>
          <w:bCs/>
          <w:kern w:val="24"/>
          <w:sz w:val="32"/>
          <w:szCs w:val="32"/>
          <w:u w:val="single"/>
          <w:lang w:eastAsia="es-PY"/>
        </w:rPr>
        <w:t>OBS</w:t>
      </w:r>
      <w:r w:rsidR="00135DFB" w:rsidRPr="00227B86">
        <w:rPr>
          <w:rFonts w:ascii="Arial" w:eastAsia="+mn-ea" w:hAnsi="Arial" w:cs="Arial"/>
          <w:bCs/>
          <w:kern w:val="24"/>
          <w:sz w:val="32"/>
          <w:szCs w:val="32"/>
          <w:lang w:eastAsia="es-PY"/>
        </w:rPr>
        <w:t>: En la TWR se registraron  dos (02</w:t>
      </w:r>
      <w:r w:rsidRPr="00227B86">
        <w:rPr>
          <w:rFonts w:ascii="Arial" w:eastAsia="+mn-ea" w:hAnsi="Arial" w:cs="Arial"/>
          <w:bCs/>
          <w:kern w:val="24"/>
          <w:sz w:val="32"/>
          <w:szCs w:val="32"/>
          <w:lang w:eastAsia="es-PY"/>
        </w:rPr>
        <w:t>)</w:t>
      </w:r>
      <w:r w:rsidR="00227B86">
        <w:rPr>
          <w:rFonts w:ascii="Arial" w:eastAsia="+mn-ea" w:hAnsi="Arial" w:cs="Arial"/>
          <w:bCs/>
          <w:kern w:val="24"/>
          <w:sz w:val="32"/>
          <w:szCs w:val="32"/>
          <w:lang w:eastAsia="es-PY"/>
        </w:rPr>
        <w:t xml:space="preserve"> incidentes  de tránsito aéreo</w:t>
      </w:r>
      <w:r w:rsidR="00135DFB" w:rsidRPr="00227B86">
        <w:rPr>
          <w:rFonts w:ascii="Arial" w:eastAsia="+mn-ea" w:hAnsi="Arial" w:cs="Arial"/>
          <w:bCs/>
          <w:kern w:val="24"/>
          <w:sz w:val="32"/>
          <w:szCs w:val="32"/>
          <w:lang w:eastAsia="es-PY"/>
        </w:rPr>
        <w:t xml:space="preserve"> y  en  el  ACC-U no se registró ningún incidente operacional.</w:t>
      </w:r>
    </w:p>
    <w:p w:rsidR="00546C3B" w:rsidRPr="00227B86" w:rsidRDefault="00546C3B" w:rsidP="00286CDE">
      <w:pPr>
        <w:rPr>
          <w:sz w:val="32"/>
          <w:szCs w:val="32"/>
        </w:rPr>
      </w:pPr>
    </w:p>
    <w:p w:rsidR="00546C3B" w:rsidRDefault="00546C3B" w:rsidP="00286CDE"/>
    <w:p w:rsidR="00546C3B" w:rsidRDefault="00546C3B" w:rsidP="00286CDE"/>
    <w:p w:rsidR="00135DFB" w:rsidRDefault="00135DFB" w:rsidP="00286CDE"/>
    <w:p w:rsidR="00546C3B" w:rsidRDefault="00546C3B" w:rsidP="00286CDE"/>
    <w:p w:rsidR="000F5FE3" w:rsidRDefault="000F5FE3" w:rsidP="00286CDE"/>
    <w:p w:rsidR="00546C3B" w:rsidRDefault="00546C3B" w:rsidP="00286CDE">
      <w:bookmarkStart w:id="0" w:name="_GoBack"/>
      <w:r w:rsidRPr="00546C3B">
        <w:rPr>
          <w:noProof/>
          <w:lang w:eastAsia="es-PY"/>
        </w:rPr>
        <w:lastRenderedPageBreak/>
        <w:drawing>
          <wp:inline distT="0" distB="0" distL="0" distR="0" wp14:anchorId="63AF7AFD" wp14:editId="5E0E36A4">
            <wp:extent cx="5617028" cy="3549600"/>
            <wp:effectExtent l="0" t="0" r="22225" b="13335"/>
            <wp:docPr id="13" name="Gráfico 13" title="Incidentes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bookmarkEnd w:id="0"/>
    </w:p>
    <w:p w:rsidR="00546C3B" w:rsidRPr="00227B86" w:rsidRDefault="00546C3B" w:rsidP="00546C3B">
      <w:pPr>
        <w:spacing w:after="0" w:line="240" w:lineRule="auto"/>
        <w:jc w:val="both"/>
        <w:rPr>
          <w:rFonts w:ascii="Arial" w:eastAsia="+mn-ea" w:hAnsi="Arial" w:cs="Arial"/>
          <w:bCs/>
          <w:kern w:val="24"/>
          <w:sz w:val="32"/>
          <w:szCs w:val="32"/>
          <w:lang w:eastAsia="es-PY"/>
        </w:rPr>
      </w:pPr>
      <w:r w:rsidRPr="00227B86">
        <w:rPr>
          <w:rFonts w:ascii="Arial" w:eastAsia="+mn-ea" w:hAnsi="Arial" w:cs="Arial"/>
          <w:bCs/>
          <w:kern w:val="24"/>
          <w:sz w:val="32"/>
          <w:szCs w:val="32"/>
          <w:u w:val="single"/>
          <w:lang w:eastAsia="es-PY"/>
        </w:rPr>
        <w:t>OBS</w:t>
      </w:r>
      <w:r w:rsidRPr="00227B86">
        <w:rPr>
          <w:rFonts w:ascii="Arial" w:eastAsia="+mn-ea" w:hAnsi="Arial" w:cs="Arial"/>
          <w:bCs/>
          <w:kern w:val="24"/>
          <w:sz w:val="32"/>
          <w:szCs w:val="32"/>
          <w:lang w:eastAsia="es-PY"/>
        </w:rPr>
        <w:t>: En</w:t>
      </w:r>
      <w:r w:rsidR="00135DFB" w:rsidRPr="00227B86">
        <w:rPr>
          <w:rFonts w:ascii="Arial" w:eastAsia="+mn-ea" w:hAnsi="Arial" w:cs="Arial"/>
          <w:bCs/>
          <w:kern w:val="24"/>
          <w:sz w:val="32"/>
          <w:szCs w:val="32"/>
          <w:lang w:eastAsia="es-PY"/>
        </w:rPr>
        <w:t xml:space="preserve"> la TWR se registró </w:t>
      </w:r>
      <w:r w:rsidRPr="00227B86">
        <w:rPr>
          <w:rFonts w:ascii="Arial" w:eastAsia="+mn-ea" w:hAnsi="Arial" w:cs="Arial"/>
          <w:bCs/>
          <w:kern w:val="24"/>
          <w:sz w:val="32"/>
          <w:szCs w:val="32"/>
          <w:lang w:eastAsia="es-PY"/>
        </w:rPr>
        <w:t xml:space="preserve">un (01) incidente  de tránsito </w:t>
      </w:r>
      <w:r w:rsidR="00227B86">
        <w:rPr>
          <w:rFonts w:ascii="Arial" w:eastAsia="+mn-ea" w:hAnsi="Arial" w:cs="Arial"/>
          <w:bCs/>
          <w:kern w:val="24"/>
          <w:sz w:val="32"/>
          <w:szCs w:val="32"/>
          <w:lang w:eastAsia="es-PY"/>
        </w:rPr>
        <w:t xml:space="preserve">aéreo </w:t>
      </w:r>
      <w:r w:rsidRPr="00227B86">
        <w:rPr>
          <w:rFonts w:ascii="Arial" w:eastAsia="+mn-ea" w:hAnsi="Arial" w:cs="Arial"/>
          <w:bCs/>
          <w:kern w:val="24"/>
          <w:sz w:val="32"/>
          <w:szCs w:val="32"/>
          <w:lang w:eastAsia="es-PY"/>
        </w:rPr>
        <w:t xml:space="preserve"> y  en  el  ACC-U  dos (02) incident</w:t>
      </w:r>
      <w:r w:rsidR="00227B86">
        <w:rPr>
          <w:rFonts w:ascii="Arial" w:eastAsia="+mn-ea" w:hAnsi="Arial" w:cs="Arial"/>
          <w:bCs/>
          <w:kern w:val="24"/>
          <w:sz w:val="32"/>
          <w:szCs w:val="32"/>
          <w:lang w:eastAsia="es-PY"/>
        </w:rPr>
        <w:t>es  de tránsito aéreo.</w:t>
      </w:r>
    </w:p>
    <w:p w:rsidR="00546C3B" w:rsidRPr="00227B86" w:rsidRDefault="00546C3B" w:rsidP="00546C3B">
      <w:pPr>
        <w:spacing w:after="0" w:line="240" w:lineRule="auto"/>
        <w:jc w:val="both"/>
        <w:rPr>
          <w:rFonts w:ascii="Arial" w:eastAsia="Times New Roman" w:hAnsi="Arial" w:cs="Arial"/>
          <w:sz w:val="32"/>
          <w:szCs w:val="32"/>
          <w:lang w:eastAsia="es-PY"/>
        </w:rPr>
      </w:pPr>
    </w:p>
    <w:p w:rsidR="00546C3B" w:rsidRPr="009C4934" w:rsidRDefault="00546C3B" w:rsidP="00286CDE">
      <w:pPr>
        <w:rPr>
          <w:rFonts w:ascii="Arial" w:hAnsi="Arial" w:cs="Arial"/>
          <w:sz w:val="40"/>
          <w:szCs w:val="40"/>
        </w:rPr>
      </w:pPr>
    </w:p>
    <w:p w:rsidR="00546C3B" w:rsidRPr="00286CDE" w:rsidRDefault="00546C3B" w:rsidP="00286CDE">
      <w:r w:rsidRPr="00546C3B">
        <w:rPr>
          <w:noProof/>
          <w:lang w:eastAsia="es-PY"/>
        </w:rPr>
        <w:lastRenderedPageBreak/>
        <w:drawing>
          <wp:inline distT="0" distB="0" distL="0" distR="0" wp14:anchorId="169A2310" wp14:editId="323FE20C">
            <wp:extent cx="5617028" cy="6282046"/>
            <wp:effectExtent l="0" t="0" r="22225" b="24130"/>
            <wp:docPr id="14" name="Gráfico 14" title="Incidentes de Tránsito Aéreo, con factor contribuyente operacional ATS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sectPr w:rsidR="00546C3B" w:rsidRPr="00286CDE" w:rsidSect="000F5FE3"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CDE"/>
    <w:rsid w:val="00053199"/>
    <w:rsid w:val="000F5FE3"/>
    <w:rsid w:val="001343DB"/>
    <w:rsid w:val="00135DFB"/>
    <w:rsid w:val="0019161C"/>
    <w:rsid w:val="0022621E"/>
    <w:rsid w:val="00227B86"/>
    <w:rsid w:val="00286CDE"/>
    <w:rsid w:val="00546C3B"/>
    <w:rsid w:val="00661346"/>
    <w:rsid w:val="009C4934"/>
    <w:rsid w:val="00AA13D2"/>
    <w:rsid w:val="00AD0BEB"/>
    <w:rsid w:val="00B813E8"/>
    <w:rsid w:val="00DE4F10"/>
    <w:rsid w:val="00EC12FE"/>
    <w:rsid w:val="00FA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86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Y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86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6C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86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Y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86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6C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85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4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PY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ctr">
              <a:defRPr sz="2000"/>
            </a:pPr>
            <a:r>
              <a:rPr lang="es-PY" sz="1400" dirty="0">
                <a:solidFill>
                  <a:srgbClr val="002060"/>
                </a:solidFill>
                <a:latin typeface="Arial" pitchFamily="34" charset="0"/>
                <a:cs typeface="Arial" pitchFamily="34" charset="0"/>
              </a:rPr>
              <a:t>Incidentes de Tránsito </a:t>
            </a:r>
            <a:r>
              <a:rPr lang="es-PY" sz="1400" dirty="0" smtClean="0">
                <a:solidFill>
                  <a:srgbClr val="002060"/>
                </a:solidFill>
                <a:latin typeface="Arial" pitchFamily="34" charset="0"/>
                <a:cs typeface="Arial" pitchFamily="34" charset="0"/>
              </a:rPr>
              <a:t>Aéreo </a:t>
            </a:r>
          </a:p>
          <a:p>
            <a:pPr algn="ctr">
              <a:defRPr sz="2000"/>
            </a:pPr>
            <a:r>
              <a:rPr lang="es-PY" sz="1400" dirty="0" smtClean="0">
                <a:solidFill>
                  <a:srgbClr val="002060"/>
                </a:solidFill>
                <a:latin typeface="Arial" pitchFamily="34" charset="0"/>
                <a:cs typeface="Arial" pitchFamily="34" charset="0"/>
              </a:rPr>
              <a:t>con factor contribuyente operacional ATS </a:t>
            </a:r>
          </a:p>
          <a:p>
            <a:pPr algn="ctr">
              <a:defRPr sz="2000"/>
            </a:pPr>
            <a:r>
              <a:rPr lang="es-PY" sz="1400" baseline="0" dirty="0" smtClean="0">
                <a:solidFill>
                  <a:srgbClr val="002060"/>
                </a:solidFill>
                <a:latin typeface="Arial" pitchFamily="34" charset="0"/>
                <a:cs typeface="Arial" pitchFamily="34" charset="0"/>
              </a:rPr>
              <a:t> </a:t>
            </a:r>
            <a:r>
              <a:rPr lang="es-PY" sz="1400" dirty="0" smtClean="0">
                <a:solidFill>
                  <a:srgbClr val="002060"/>
                </a:solidFill>
                <a:latin typeface="Arial" pitchFamily="34" charset="0"/>
                <a:cs typeface="Arial" pitchFamily="34" charset="0"/>
              </a:rPr>
              <a:t>Año </a:t>
            </a:r>
            <a:r>
              <a:rPr lang="es-PY" sz="1400" dirty="0">
                <a:solidFill>
                  <a:srgbClr val="002060"/>
                </a:solidFill>
                <a:latin typeface="Arial" pitchFamily="34" charset="0"/>
                <a:cs typeface="Arial" pitchFamily="34" charset="0"/>
              </a:rPr>
              <a:t>2015</a:t>
            </a:r>
          </a:p>
        </c:rich>
      </c:tx>
      <c:layout>
        <c:manualLayout>
          <c:xMode val="edge"/>
          <c:yMode val="edge"/>
          <c:x val="0.184945609135998"/>
          <c:y val="2.2021330681903001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6.5765893846602502E-2"/>
          <c:y val="0.24203073783599519"/>
          <c:w val="0.6490340378403856"/>
          <c:h val="0.54074783647883129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TWR - AISP</c:v>
                </c:pt>
              </c:strCache>
            </c:strRef>
          </c:tx>
          <c:invertIfNegative val="0"/>
          <c:cat>
            <c:strRef>
              <c:f>Hoja1!$A$2:$A$13</c:f>
              <c:strCache>
                <c:ptCount val="12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  <c:pt idx="3">
                  <c:v>Abril</c:v>
                </c:pt>
                <c:pt idx="4">
                  <c:v>Mayo</c:v>
                </c:pt>
                <c:pt idx="5">
                  <c:v>Junio</c:v>
                </c:pt>
                <c:pt idx="6">
                  <c:v>Julio</c:v>
                </c:pt>
                <c:pt idx="7">
                  <c:v>Agosto</c:v>
                </c:pt>
                <c:pt idx="8">
                  <c:v>Septiembre</c:v>
                </c:pt>
                <c:pt idx="9">
                  <c:v>Octubre</c:v>
                </c:pt>
                <c:pt idx="10">
                  <c:v>Noviembre</c:v>
                </c:pt>
                <c:pt idx="11">
                  <c:v>Diciembre</c:v>
                </c:pt>
              </c:strCache>
            </c:strRef>
          </c:cat>
          <c:val>
            <c:numRef>
              <c:f>Hoja1!$B$2:$B$13</c:f>
              <c:numCache>
                <c:formatCode>General</c:formatCode>
                <c:ptCount val="12"/>
                <c:pt idx="7">
                  <c:v>0</c:v>
                </c:pt>
                <c:pt idx="8">
                  <c:v>1</c:v>
                </c:pt>
                <c:pt idx="10">
                  <c:v>1</c:v>
                </c:pt>
                <c:pt idx="11">
                  <c:v>1</c:v>
                </c:pt>
              </c:numCache>
            </c:numRef>
          </c:val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ACC-U</c:v>
                </c:pt>
              </c:strCache>
            </c:strRef>
          </c:tx>
          <c:spPr>
            <a:solidFill>
              <a:schemeClr val="tx2">
                <a:lumMod val="75000"/>
              </a:schemeClr>
            </a:solidFill>
          </c:spPr>
          <c:invertIfNegative val="0"/>
          <c:cat>
            <c:strRef>
              <c:f>Hoja1!$A$2:$A$13</c:f>
              <c:strCache>
                <c:ptCount val="12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  <c:pt idx="3">
                  <c:v>Abril</c:v>
                </c:pt>
                <c:pt idx="4">
                  <c:v>Mayo</c:v>
                </c:pt>
                <c:pt idx="5">
                  <c:v>Junio</c:v>
                </c:pt>
                <c:pt idx="6">
                  <c:v>Julio</c:v>
                </c:pt>
                <c:pt idx="7">
                  <c:v>Agosto</c:v>
                </c:pt>
                <c:pt idx="8">
                  <c:v>Septiembre</c:v>
                </c:pt>
                <c:pt idx="9">
                  <c:v>Octubre</c:v>
                </c:pt>
                <c:pt idx="10">
                  <c:v>Noviembre</c:v>
                </c:pt>
                <c:pt idx="11">
                  <c:v>Diciembre</c:v>
                </c:pt>
              </c:strCache>
            </c:strRef>
          </c:cat>
          <c:val>
            <c:numRef>
              <c:f>Hoja1!$C$2:$C$13</c:f>
              <c:numCache>
                <c:formatCode>General</c:formatCode>
                <c:ptCount val="12"/>
                <c:pt idx="3">
                  <c:v>2</c:v>
                </c:pt>
                <c:pt idx="10">
                  <c:v>1</c:v>
                </c:pt>
                <c:pt idx="11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25062144"/>
        <c:axId val="128521344"/>
      </c:barChart>
      <c:catAx>
        <c:axId val="12506214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200" b="1"/>
            </a:pPr>
            <a:endParaRPr lang="es-PY"/>
          </a:p>
        </c:txPr>
        <c:crossAx val="128521344"/>
        <c:crosses val="autoZero"/>
        <c:auto val="1"/>
        <c:lblAlgn val="ctr"/>
        <c:lblOffset val="100"/>
        <c:noMultiLvlLbl val="0"/>
      </c:catAx>
      <c:valAx>
        <c:axId val="128521344"/>
        <c:scaling>
          <c:orientation val="minMax"/>
          <c:max val="5"/>
          <c:min val="0"/>
        </c:scaling>
        <c:delete val="0"/>
        <c:axPos val="l"/>
        <c:majorGridlines/>
        <c:numFmt formatCode="General" sourceLinked="0"/>
        <c:majorTickMark val="out"/>
        <c:minorTickMark val="none"/>
        <c:tickLblPos val="nextTo"/>
        <c:crossAx val="125062144"/>
        <c:crosses val="autoZero"/>
        <c:crossBetween val="between"/>
        <c:majorUnit val="1"/>
        <c:minorUnit val="0.1"/>
      </c:valAx>
    </c:plotArea>
    <c:legend>
      <c:legendPos val="r"/>
      <c:layout>
        <c:manualLayout>
          <c:xMode val="edge"/>
          <c:yMode val="edge"/>
          <c:x val="0.75996795199921663"/>
          <c:y val="0.27854128075818296"/>
          <c:w val="0.20662155833259907"/>
          <c:h val="0.44367182573180108"/>
        </c:manualLayout>
      </c:layout>
      <c:overlay val="0"/>
      <c:txPr>
        <a:bodyPr/>
        <a:lstStyle/>
        <a:p>
          <a:pPr>
            <a:defRPr sz="1600"/>
          </a:pPr>
          <a:endParaRPr lang="es-PY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PY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s-PY" sz="1400" b="1" i="0" baseline="0">
                <a:solidFill>
                  <a:srgbClr val="002060"/>
                </a:solidFill>
                <a:effectLst/>
                <a:latin typeface="Arial" pitchFamily="34" charset="0"/>
                <a:cs typeface="Arial" pitchFamily="34" charset="0"/>
              </a:rPr>
              <a:t>Incidentes de Tránsito Aéreo </a:t>
            </a:r>
            <a:endParaRPr lang="es-PY" sz="1400">
              <a:solidFill>
                <a:srgbClr val="002060"/>
              </a:solidFill>
              <a:effectLst/>
              <a:latin typeface="Arial" pitchFamily="34" charset="0"/>
              <a:cs typeface="Arial" pitchFamily="34" charset="0"/>
            </a:endParaRPr>
          </a:p>
          <a:p>
            <a:pPr>
              <a:defRPr/>
            </a:pPr>
            <a:r>
              <a:rPr lang="es-PY" sz="1400" b="1" i="0" baseline="0">
                <a:solidFill>
                  <a:srgbClr val="002060"/>
                </a:solidFill>
                <a:effectLst/>
                <a:latin typeface="Arial" pitchFamily="34" charset="0"/>
                <a:cs typeface="Arial" pitchFamily="34" charset="0"/>
              </a:rPr>
              <a:t>con factor contribuyente operacional ATS </a:t>
            </a:r>
            <a:endParaRPr lang="es-PY" sz="1400">
              <a:solidFill>
                <a:srgbClr val="002060"/>
              </a:solidFill>
              <a:effectLst/>
              <a:latin typeface="Arial" pitchFamily="34" charset="0"/>
              <a:cs typeface="Arial" pitchFamily="34" charset="0"/>
            </a:endParaRPr>
          </a:p>
          <a:p>
            <a:pPr>
              <a:defRPr/>
            </a:pPr>
            <a:r>
              <a:rPr lang="es-PY" sz="1400" b="1" i="0" baseline="0">
                <a:solidFill>
                  <a:srgbClr val="002060"/>
                </a:solidFill>
                <a:effectLst/>
                <a:latin typeface="Arial" pitchFamily="34" charset="0"/>
                <a:cs typeface="Arial" pitchFamily="34" charset="0"/>
              </a:rPr>
              <a:t> Año 2016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6.5765893846602502E-2"/>
          <c:y val="0.24203073783599519"/>
          <c:w val="0.6490340378403856"/>
          <c:h val="0.54074783647883129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 TWR - AISP</c:v>
                </c:pt>
              </c:strCache>
            </c:strRef>
          </c:tx>
          <c:spPr>
            <a:solidFill>
              <a:schemeClr val="tx2">
                <a:lumMod val="60000"/>
                <a:lumOff val="40000"/>
              </a:schemeClr>
            </a:solidFill>
          </c:spPr>
          <c:invertIfNegative val="0"/>
          <c:cat>
            <c:strRef>
              <c:f>Hoja1!$A$2:$A$13</c:f>
              <c:strCache>
                <c:ptCount val="12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  <c:pt idx="3">
                  <c:v>Abril</c:v>
                </c:pt>
                <c:pt idx="4">
                  <c:v>Mayo</c:v>
                </c:pt>
                <c:pt idx="5">
                  <c:v>Junio</c:v>
                </c:pt>
                <c:pt idx="6">
                  <c:v>Julio</c:v>
                </c:pt>
                <c:pt idx="7">
                  <c:v>Agosto</c:v>
                </c:pt>
                <c:pt idx="8">
                  <c:v>Septiembre</c:v>
                </c:pt>
                <c:pt idx="9">
                  <c:v>Octubre</c:v>
                </c:pt>
                <c:pt idx="10">
                  <c:v>Noviembre</c:v>
                </c:pt>
                <c:pt idx="11">
                  <c:v>Diciembre</c:v>
                </c:pt>
              </c:strCache>
            </c:strRef>
          </c:cat>
          <c:val>
            <c:numRef>
              <c:f>Hoja1!$B$2:$B$13</c:f>
              <c:numCache>
                <c:formatCode>General</c:formatCode>
                <c:ptCount val="12"/>
                <c:pt idx="3">
                  <c:v>1</c:v>
                </c:pt>
                <c:pt idx="7">
                  <c:v>0</c:v>
                </c:pt>
                <c:pt idx="8">
                  <c:v>0</c:v>
                </c:pt>
                <c:pt idx="10">
                  <c:v>1</c:v>
                </c:pt>
              </c:numCache>
            </c:numRef>
          </c:val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ACC-U</c:v>
                </c:pt>
              </c:strCache>
            </c:strRef>
          </c:tx>
          <c:spPr>
            <a:solidFill>
              <a:srgbClr val="002060"/>
            </a:solidFill>
          </c:spPr>
          <c:invertIfNegative val="0"/>
          <c:cat>
            <c:strRef>
              <c:f>Hoja1!$A$2:$A$13</c:f>
              <c:strCache>
                <c:ptCount val="12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  <c:pt idx="3">
                  <c:v>Abril</c:v>
                </c:pt>
                <c:pt idx="4">
                  <c:v>Mayo</c:v>
                </c:pt>
                <c:pt idx="5">
                  <c:v>Junio</c:v>
                </c:pt>
                <c:pt idx="6">
                  <c:v>Julio</c:v>
                </c:pt>
                <c:pt idx="7">
                  <c:v>Agosto</c:v>
                </c:pt>
                <c:pt idx="8">
                  <c:v>Septiembre</c:v>
                </c:pt>
                <c:pt idx="9">
                  <c:v>Octubre</c:v>
                </c:pt>
                <c:pt idx="10">
                  <c:v>Noviembre</c:v>
                </c:pt>
                <c:pt idx="11">
                  <c:v>Diciembre</c:v>
                </c:pt>
              </c:strCache>
            </c:strRef>
          </c:cat>
          <c:val>
            <c:numRef>
              <c:f>Hoja1!$C$2:$C$13</c:f>
              <c:numCache>
                <c:formatCode>General</c:formatCode>
                <c:ptCount val="12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81569664"/>
        <c:axId val="81571200"/>
      </c:barChart>
      <c:catAx>
        <c:axId val="815696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200" b="1"/>
            </a:pPr>
            <a:endParaRPr lang="es-PY"/>
          </a:p>
        </c:txPr>
        <c:crossAx val="81571200"/>
        <c:crosses val="autoZero"/>
        <c:auto val="1"/>
        <c:lblAlgn val="ctr"/>
        <c:lblOffset val="100"/>
        <c:noMultiLvlLbl val="0"/>
      </c:catAx>
      <c:valAx>
        <c:axId val="81571200"/>
        <c:scaling>
          <c:orientation val="minMax"/>
          <c:max val="5"/>
          <c:min val="0"/>
        </c:scaling>
        <c:delete val="0"/>
        <c:axPos val="l"/>
        <c:majorGridlines/>
        <c:numFmt formatCode="General" sourceLinked="0"/>
        <c:majorTickMark val="out"/>
        <c:minorTickMark val="none"/>
        <c:tickLblPos val="nextTo"/>
        <c:crossAx val="81569664"/>
        <c:crosses val="autoZero"/>
        <c:crossBetween val="between"/>
        <c:majorUnit val="1"/>
        <c:minorUnit val="0.1"/>
      </c:valAx>
    </c:plotArea>
    <c:legend>
      <c:legendPos val="r"/>
      <c:layout>
        <c:manualLayout>
          <c:xMode val="edge"/>
          <c:yMode val="edge"/>
          <c:x val="0.7476831983906137"/>
          <c:y val="0.32785861660340587"/>
          <c:w val="0.21054582713328768"/>
          <c:h val="0.39409869889258498"/>
        </c:manualLayout>
      </c:layout>
      <c:overlay val="0"/>
      <c:txPr>
        <a:bodyPr/>
        <a:lstStyle/>
        <a:p>
          <a:pPr>
            <a:defRPr sz="1600"/>
          </a:pPr>
          <a:endParaRPr lang="es-PY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PY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es-PY" sz="1400" b="1" i="0" baseline="0" dirty="0" smtClean="0">
                <a:solidFill>
                  <a:srgbClr val="002060"/>
                </a:solidFill>
                <a:effectLst/>
                <a:latin typeface="Arial" pitchFamily="34" charset="0"/>
                <a:cs typeface="Arial" pitchFamily="34" charset="0"/>
              </a:rPr>
              <a:t>Incidentes de Tránsito Aéreo </a:t>
            </a:r>
          </a:p>
          <a:p>
            <a:pPr>
              <a:defRPr sz="1400"/>
            </a:pPr>
            <a:r>
              <a:rPr lang="es-PY" sz="1400" b="1" i="0" baseline="0" dirty="0" smtClean="0">
                <a:solidFill>
                  <a:srgbClr val="002060"/>
                </a:solidFill>
                <a:effectLst/>
                <a:latin typeface="Arial" pitchFamily="34" charset="0"/>
                <a:cs typeface="Arial" pitchFamily="34" charset="0"/>
              </a:rPr>
              <a:t>con factor contribuyente operacional ATS </a:t>
            </a:r>
          </a:p>
          <a:p>
            <a:pPr>
              <a:defRPr sz="1400"/>
            </a:pPr>
            <a:r>
              <a:rPr lang="es-PY" sz="1400" b="1" i="0" baseline="0" dirty="0" smtClean="0">
                <a:solidFill>
                  <a:srgbClr val="002060"/>
                </a:solidFill>
                <a:effectLst/>
                <a:latin typeface="Arial" pitchFamily="34" charset="0"/>
                <a:cs typeface="Arial" pitchFamily="34" charset="0"/>
              </a:rPr>
              <a:t>Año 2017</a:t>
            </a:r>
          </a:p>
        </c:rich>
      </c:tx>
      <c:layout>
        <c:manualLayout>
          <c:xMode val="edge"/>
          <c:yMode val="edge"/>
          <c:x val="0.18629782157869987"/>
          <c:y val="2.2956792236719203E-2"/>
        </c:manualLayout>
      </c:layout>
      <c:overlay val="0"/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 TWR - AISP</c:v>
                </c:pt>
              </c:strCache>
            </c:strRef>
          </c:tx>
          <c:invertIfNegative val="0"/>
          <c:cat>
            <c:strRef>
              <c:f>Hoja1!$A$2:$A$13</c:f>
              <c:strCache>
                <c:ptCount val="12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  <c:pt idx="3">
                  <c:v>Abril</c:v>
                </c:pt>
                <c:pt idx="4">
                  <c:v>Mayo</c:v>
                </c:pt>
                <c:pt idx="5">
                  <c:v>Junio</c:v>
                </c:pt>
                <c:pt idx="6">
                  <c:v>Julio</c:v>
                </c:pt>
                <c:pt idx="7">
                  <c:v>Agosto</c:v>
                </c:pt>
                <c:pt idx="8">
                  <c:v>Septiembre</c:v>
                </c:pt>
                <c:pt idx="9">
                  <c:v>Octubre</c:v>
                </c:pt>
                <c:pt idx="10">
                  <c:v>Noviembre</c:v>
                </c:pt>
                <c:pt idx="11">
                  <c:v>Diciembre</c:v>
                </c:pt>
              </c:strCache>
            </c:strRef>
          </c:cat>
          <c:val>
            <c:numRef>
              <c:f>Hoja1!$B$2:$B$13</c:f>
              <c:numCache>
                <c:formatCode>General</c:formatCode>
                <c:ptCount val="12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1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</c:numCache>
            </c:numRef>
          </c:val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ACC-U</c:v>
                </c:pt>
              </c:strCache>
            </c:strRef>
          </c:tx>
          <c:spPr>
            <a:solidFill>
              <a:srgbClr val="002060"/>
            </a:solidFill>
          </c:spPr>
          <c:invertIfNegative val="0"/>
          <c:cat>
            <c:strRef>
              <c:f>Hoja1!$A$2:$A$13</c:f>
              <c:strCache>
                <c:ptCount val="12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  <c:pt idx="3">
                  <c:v>Abril</c:v>
                </c:pt>
                <c:pt idx="4">
                  <c:v>Mayo</c:v>
                </c:pt>
                <c:pt idx="5">
                  <c:v>Junio</c:v>
                </c:pt>
                <c:pt idx="6">
                  <c:v>Julio</c:v>
                </c:pt>
                <c:pt idx="7">
                  <c:v>Agosto</c:v>
                </c:pt>
                <c:pt idx="8">
                  <c:v>Septiembre</c:v>
                </c:pt>
                <c:pt idx="9">
                  <c:v>Octubre</c:v>
                </c:pt>
                <c:pt idx="10">
                  <c:v>Noviembre</c:v>
                </c:pt>
                <c:pt idx="11">
                  <c:v>Diciembre</c:v>
                </c:pt>
              </c:strCache>
            </c:strRef>
          </c:cat>
          <c:val>
            <c:numRef>
              <c:f>Hoja1!$C$2:$C$13</c:f>
              <c:numCache>
                <c:formatCode>General</c:formatCode>
                <c:ptCount val="12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2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81469824"/>
        <c:axId val="81471360"/>
      </c:barChart>
      <c:catAx>
        <c:axId val="8146982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200" b="1"/>
            </a:pPr>
            <a:endParaRPr lang="es-PY"/>
          </a:p>
        </c:txPr>
        <c:crossAx val="81471360"/>
        <c:crosses val="autoZero"/>
        <c:auto val="1"/>
        <c:lblAlgn val="ctr"/>
        <c:lblOffset val="100"/>
        <c:noMultiLvlLbl val="0"/>
      </c:catAx>
      <c:valAx>
        <c:axId val="81471360"/>
        <c:scaling>
          <c:orientation val="minMax"/>
          <c:max val="5"/>
          <c:min val="0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81469824"/>
        <c:crosses val="autoZero"/>
        <c:crossBetween val="between"/>
        <c:majorUnit val="1"/>
      </c:valAx>
    </c:plotArea>
    <c:legend>
      <c:legendPos val="r"/>
      <c:layout>
        <c:manualLayout>
          <c:xMode val="edge"/>
          <c:yMode val="edge"/>
          <c:x val="0.67917286508096453"/>
          <c:y val="0.42678742749635995"/>
          <c:w val="0.30726124206608907"/>
          <c:h val="0.32603696669024979"/>
        </c:manualLayout>
      </c:layout>
      <c:overlay val="0"/>
      <c:txPr>
        <a:bodyPr/>
        <a:lstStyle/>
        <a:p>
          <a:pPr>
            <a:defRPr sz="1600"/>
          </a:pPr>
          <a:endParaRPr lang="es-PY"/>
        </a:p>
      </c:txPr>
    </c:legend>
    <c:plotVisOnly val="1"/>
    <c:dispBlanksAs val="gap"/>
    <c:showDLblsOverMax val="0"/>
  </c:chart>
  <c:spPr>
    <a:noFill/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PY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es-PY" sz="2000" b="1" dirty="0">
                <a:solidFill>
                  <a:srgbClr val="002060"/>
                </a:solidFill>
                <a:latin typeface="Arial" pitchFamily="34" charset="0"/>
                <a:cs typeface="Arial" pitchFamily="34" charset="0"/>
              </a:rPr>
              <a:t>Incidentes de Tránsito </a:t>
            </a:r>
            <a:r>
              <a:rPr lang="es-PY" sz="2000" b="1" dirty="0" smtClean="0">
                <a:solidFill>
                  <a:srgbClr val="002060"/>
                </a:solidFill>
                <a:latin typeface="Arial" pitchFamily="34" charset="0"/>
                <a:cs typeface="Arial" pitchFamily="34" charset="0"/>
              </a:rPr>
              <a:t>Aéreo</a:t>
            </a:r>
            <a:r>
              <a:rPr lang="es-PY" sz="2000" b="1" baseline="0" dirty="0" smtClean="0">
                <a:solidFill>
                  <a:srgbClr val="002060"/>
                </a:solidFill>
                <a:latin typeface="Arial" pitchFamily="34" charset="0"/>
                <a:cs typeface="Arial" pitchFamily="34" charset="0"/>
              </a:rPr>
              <a:t>  </a:t>
            </a:r>
            <a:r>
              <a:rPr lang="es-PY" sz="2000" b="1" dirty="0" smtClean="0">
                <a:solidFill>
                  <a:srgbClr val="002060"/>
                </a:solidFill>
                <a:latin typeface="Arial" pitchFamily="34" charset="0"/>
                <a:cs typeface="Arial" pitchFamily="34" charset="0"/>
              </a:rPr>
              <a:t>con </a:t>
            </a:r>
            <a:r>
              <a:rPr lang="es-PY" sz="2000" b="1" dirty="0">
                <a:solidFill>
                  <a:srgbClr val="002060"/>
                </a:solidFill>
                <a:latin typeface="Arial" pitchFamily="34" charset="0"/>
                <a:cs typeface="Arial" pitchFamily="34" charset="0"/>
              </a:rPr>
              <a:t>factor contribuyente operacional ATS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7.4887305753447486E-2"/>
          <c:y val="0.20932195975503062"/>
          <c:w val="0.89080364954380697"/>
          <c:h val="0.7088098914106324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 TWR-AISP</c:v>
                </c:pt>
              </c:strCache>
            </c:strRef>
          </c:tx>
          <c:invertIfNegative val="0"/>
          <c:cat>
            <c:numRef>
              <c:f>Hoja1!$A$2:$A$5</c:f>
              <c:numCache>
                <c:formatCode>General</c:formatCode>
                <c:ptCount val="4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</c:numCache>
            </c:numRef>
          </c:cat>
          <c:val>
            <c:numRef>
              <c:f>Hoja1!$B$2:$B$5</c:f>
              <c:numCache>
                <c:formatCode>General</c:formatCode>
                <c:ptCount val="4"/>
                <c:pt idx="0">
                  <c:v>7</c:v>
                </c:pt>
                <c:pt idx="1">
                  <c:v>3</c:v>
                </c:pt>
                <c:pt idx="2">
                  <c:v>2</c:v>
                </c:pt>
                <c:pt idx="3">
                  <c:v>1</c:v>
                </c:pt>
              </c:numCache>
            </c:numRef>
          </c:val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ACC-U</c:v>
                </c:pt>
              </c:strCache>
            </c:strRef>
          </c:tx>
          <c:spPr>
            <a:solidFill>
              <a:srgbClr val="1F497D"/>
            </a:solidFill>
          </c:spPr>
          <c:invertIfNegative val="0"/>
          <c:cat>
            <c:numRef>
              <c:f>Hoja1!$A$2:$A$5</c:f>
              <c:numCache>
                <c:formatCode>General</c:formatCode>
                <c:ptCount val="4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</c:numCache>
            </c:numRef>
          </c:cat>
          <c:val>
            <c:numRef>
              <c:f>Hoja1!$C$2:$C$5</c:f>
              <c:numCache>
                <c:formatCode>General</c:formatCode>
                <c:ptCount val="4"/>
                <c:pt idx="0">
                  <c:v>5</c:v>
                </c:pt>
                <c:pt idx="1">
                  <c:v>4</c:v>
                </c:pt>
                <c:pt idx="2">
                  <c:v>0</c:v>
                </c:pt>
                <c:pt idx="3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6984448"/>
        <c:axId val="117084544"/>
      </c:barChart>
      <c:catAx>
        <c:axId val="1169844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17084544"/>
        <c:crosses val="autoZero"/>
        <c:auto val="1"/>
        <c:lblAlgn val="ctr"/>
        <c:lblOffset val="100"/>
        <c:noMultiLvlLbl val="0"/>
      </c:catAx>
      <c:valAx>
        <c:axId val="117084544"/>
        <c:scaling>
          <c:orientation val="minMax"/>
          <c:max val="7"/>
        </c:scaling>
        <c:delete val="0"/>
        <c:axPos val="l"/>
        <c:majorGridlines>
          <c:spPr>
            <a:ln>
              <a:noFill/>
            </a:ln>
          </c:spPr>
        </c:majorGridlines>
        <c:title>
          <c:tx>
            <c:rich>
              <a:bodyPr anchor="t" anchorCtr="0"/>
              <a:lstStyle/>
              <a:p>
                <a:pPr>
                  <a:defRPr baseline="0"/>
                </a:pPr>
                <a:r>
                  <a:rPr lang="es-PY" sz="1050" b="0" baseline="0"/>
                  <a:t>Número de Incidentes</a:t>
                </a:r>
                <a:endParaRPr lang="es-PY" sz="1100" b="0" baseline="0"/>
              </a:p>
            </c:rich>
          </c:tx>
          <c:layout>
            <c:manualLayout>
              <c:xMode val="edge"/>
              <c:yMode val="edge"/>
              <c:x val="4.1160239585436437E-3"/>
              <c:y val="0.37812857730133131"/>
            </c:manualLayout>
          </c:layout>
          <c:overlay val="0"/>
          <c:spPr>
            <a:ln w="3175"/>
          </c:spPr>
        </c:title>
        <c:numFmt formatCode="General" sourceLinked="1"/>
        <c:majorTickMark val="out"/>
        <c:minorTickMark val="none"/>
        <c:tickLblPos val="nextTo"/>
        <c:crossAx val="116984448"/>
        <c:crosses val="autoZero"/>
        <c:crossBetween val="between"/>
        <c:majorUnit val="1"/>
      </c:valAx>
    </c:plotArea>
    <c:legend>
      <c:legendPos val="r"/>
      <c:layout>
        <c:manualLayout>
          <c:xMode val="edge"/>
          <c:yMode val="edge"/>
          <c:x val="0.69521964462962305"/>
          <c:y val="0.23585871043228027"/>
          <c:w val="0.23154398007941315"/>
          <c:h val="0.12904683300129652"/>
        </c:manualLayout>
      </c:layout>
      <c:overlay val="0"/>
      <c:txPr>
        <a:bodyPr/>
        <a:lstStyle/>
        <a:p>
          <a:pPr>
            <a:defRPr sz="1400"/>
          </a:pPr>
          <a:endParaRPr lang="es-PY"/>
        </a:p>
      </c:txPr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41EF6C-AE78-432D-9022-5B3A3885A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5</Pages>
  <Words>81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22</cp:revision>
  <dcterms:created xsi:type="dcterms:W3CDTF">2018-12-04T14:10:00Z</dcterms:created>
  <dcterms:modified xsi:type="dcterms:W3CDTF">2018-12-10T10:43:00Z</dcterms:modified>
</cp:coreProperties>
</file>